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0C" w:rsidRDefault="00FA21D0" w:rsidP="00FA21D0">
      <w:pPr>
        <w:widowControl w:val="0"/>
        <w:adjustRightInd/>
        <w:ind w:left="643" w:hangingChars="200" w:hanging="643"/>
        <w:jc w:val="center"/>
        <w:rPr>
          <w:rFonts w:ascii="宋体" w:eastAsia="宋体" w:hAnsi="宋体" w:cs="宋体"/>
          <w:b/>
          <w:sz w:val="32"/>
          <w:szCs w:val="32"/>
        </w:rPr>
      </w:pPr>
      <w:r w:rsidRPr="00FA21D0">
        <w:rPr>
          <w:rFonts w:ascii="宋体" w:eastAsia="宋体" w:hAnsi="宋体" w:cs="宋体" w:hint="eastAsia"/>
          <w:b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sz w:val="32"/>
          <w:szCs w:val="32"/>
        </w:rPr>
        <w:t>十二</w:t>
      </w:r>
      <w:r w:rsidRPr="00FA21D0">
        <w:rPr>
          <w:rFonts w:ascii="宋体" w:eastAsia="宋体" w:hAnsi="宋体" w:cs="宋体" w:hint="eastAsia"/>
          <w:b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B0C0C">
        <w:rPr>
          <w:rFonts w:ascii="宋体" w:eastAsia="宋体" w:hAnsi="宋体" w:cs="宋体" w:hint="eastAsia"/>
          <w:b/>
          <w:sz w:val="32"/>
          <w:szCs w:val="32"/>
        </w:rPr>
        <w:t>器官移植病人的护理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一、名词解释</w:t>
      </w:r>
    </w:p>
    <w:p w:rsidR="007544A6" w:rsidRDefault="00EB0C0C" w:rsidP="00EB0C0C">
      <w:pPr>
        <w:widowControl w:val="0"/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1、器官移植：</w:t>
      </w:r>
    </w:p>
    <w:p w:rsidR="007544A6" w:rsidRDefault="00EB0C0C" w:rsidP="00EB0C0C">
      <w:pPr>
        <w:widowControl w:val="0"/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2、同种异体移植术：</w:t>
      </w:r>
    </w:p>
    <w:p w:rsidR="007544A6" w:rsidRDefault="00EB0C0C" w:rsidP="00EB0C0C">
      <w:pPr>
        <w:widowControl w:val="0"/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3、排斥反应：</w:t>
      </w:r>
    </w:p>
    <w:p w:rsidR="007544A6" w:rsidRDefault="00EB0C0C" w:rsidP="00EB0C0C">
      <w:pPr>
        <w:widowControl w:val="0"/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4、PRA：</w:t>
      </w:r>
      <w:r w:rsidR="007544A6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1"/>
          <w:szCs w:val="21"/>
        </w:rPr>
        <w:t>5、ABO血型相容试验：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二、单项选择题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1、下列在移植后不会发生排斥反应的是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A、同卵双生同胞之间的器官移植</w:t>
      </w:r>
    </w:p>
    <w:p w:rsidR="00EB0C0C" w:rsidRPr="007544A6" w:rsidRDefault="00EB0C0C" w:rsidP="00EB0C0C">
      <w:pPr>
        <w:widowControl w:val="0"/>
        <w:adjustRightInd/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B、同种异体移植术</w:t>
      </w:r>
    </w:p>
    <w:p w:rsidR="00EB0C0C" w:rsidRPr="007544A6" w:rsidRDefault="00EB0C0C" w:rsidP="00EB0C0C">
      <w:pPr>
        <w:widowControl w:val="0"/>
        <w:adjustRightInd/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C、异种移植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D、大心移植给猴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E、父亲右肾移植给女儿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2、肾移植供受者淋巴细胞毒交叉配合试验结果的要求为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  A、小于5%    B、小于10%   C、小于15%    D小于25%   E、小于50%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3、我国目前主要供体来源是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A、有心跳的脑死亡供体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B、无心跳的尸体供体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C、无心跳的脑死亡供体</w:t>
      </w:r>
    </w:p>
    <w:p w:rsidR="00EB0C0C" w:rsidRPr="007544A6" w:rsidRDefault="00EB0C0C" w:rsidP="00EB0C0C">
      <w:pPr>
        <w:widowControl w:val="0"/>
        <w:adjustRightInd/>
        <w:ind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D、活体亲属供体</w:t>
      </w:r>
    </w:p>
    <w:p w:rsidR="00EB0C0C" w:rsidRPr="007544A6" w:rsidRDefault="00EB0C0C" w:rsidP="00EB0C0C">
      <w:pPr>
        <w:widowControl w:val="0"/>
        <w:adjustRightInd/>
        <w:ind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E、活体非亲属供体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4、按移植物植入部位分类，肾移植多为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 、原位移植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B、异位移植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C、原位旁移植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D、结构移植</w:t>
      </w:r>
    </w:p>
    <w:p w:rsidR="00EB0C0C" w:rsidRPr="007544A6" w:rsidRDefault="00EB0C0C" w:rsidP="00EB0C0C">
      <w:pPr>
        <w:widowControl w:val="0"/>
        <w:adjustRightInd/>
        <w:ind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E、联合移植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5、按移植物植入部位分类，肝移植多为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A 、原位移植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B、异位移植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C、原位旁移植</w:t>
      </w:r>
    </w:p>
    <w:p w:rsidR="00EB0C0C" w:rsidRPr="007544A6" w:rsidRDefault="00EB0C0C" w:rsidP="00EB0C0C">
      <w:pPr>
        <w:widowControl w:val="0"/>
        <w:adjustRightInd/>
        <w:ind w:leftChars="150" w:left="435" w:hangingChars="50" w:hanging="10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D、结构移植</w:t>
      </w:r>
    </w:p>
    <w:p w:rsidR="00EB0C0C" w:rsidRPr="007544A6" w:rsidRDefault="00EB0C0C" w:rsidP="00EB0C0C">
      <w:pPr>
        <w:widowControl w:val="0"/>
        <w:adjustRightInd/>
        <w:ind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E、联合移植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6、目前应用最广泛而且效果最好的器官保存液为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 A、Hartmann液    B、乳酸林格液  C、HTK液   D、UW液    E、HC-A液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7、除低温外，保持离体气官功能的另一重要因素为</w:t>
      </w:r>
    </w:p>
    <w:p w:rsidR="00EB0C0C" w:rsidRPr="007544A6" w:rsidRDefault="00EB0C0C" w:rsidP="00EB0C0C">
      <w:pPr>
        <w:widowControl w:val="0"/>
        <w:adjustRightInd/>
        <w:ind w:firstLine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A、保存液温度</w:t>
      </w:r>
    </w:p>
    <w:p w:rsidR="00EB0C0C" w:rsidRPr="007544A6" w:rsidRDefault="00EB0C0C" w:rsidP="00EB0C0C">
      <w:pPr>
        <w:widowControl w:val="0"/>
        <w:adjustRightInd/>
        <w:ind w:firstLine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B、保存液成分</w:t>
      </w:r>
    </w:p>
    <w:p w:rsidR="00EB0C0C" w:rsidRPr="007544A6" w:rsidRDefault="00EB0C0C" w:rsidP="00EB0C0C">
      <w:pPr>
        <w:widowControl w:val="0"/>
        <w:adjustRightInd/>
        <w:ind w:firstLine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C、保存液酸碱度</w:t>
      </w:r>
    </w:p>
    <w:p w:rsidR="00EB0C0C" w:rsidRPr="007544A6" w:rsidRDefault="00EB0C0C" w:rsidP="00EB0C0C">
      <w:pPr>
        <w:widowControl w:val="0"/>
        <w:adjustRightInd/>
        <w:ind w:firstLine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D、保存液压力</w:t>
      </w:r>
    </w:p>
    <w:p w:rsidR="00EB0C0C" w:rsidRPr="007544A6" w:rsidRDefault="00EB0C0C" w:rsidP="00EB0C0C">
      <w:pPr>
        <w:widowControl w:val="0"/>
        <w:adjustRightInd/>
        <w:ind w:firstLine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E、保存容器材料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8、有关器官保存液，描述错误的是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A、UW保存液为仿细胞液型，仅用于器官保存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B、UW保存液理论上可以保存肝脏30小时以上，保存肾达72小时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 、</w:t>
      </w:r>
      <w:proofErr w:type="spellStart"/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hartmann</w:t>
      </w:r>
      <w:proofErr w:type="spellEnd"/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液仿细胞外液型，多用于器官切取冷灌洗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D、HTK保存液为非细胞內液型非细胞外液型，多用于器官灌洗与保存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E、多器官快速原位联合灌洗多采用保存液进行灌洗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9、治疗可得到有效逆转的排斥反应是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A、超急性排斥反应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B、延迟性超急性排斥反应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C、慢性排斥反应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D、加速血管排斥反应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E、急性排斥反应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10、急性排斥反应治疗不彻底或反复发生，可导致</w:t>
      </w:r>
    </w:p>
    <w:p w:rsidR="00EB0C0C" w:rsidRPr="007544A6" w:rsidRDefault="00EB0C0C" w:rsidP="00EB0C0C">
      <w:pPr>
        <w:widowControl w:val="0"/>
        <w:numPr>
          <w:ilvl w:val="0"/>
          <w:numId w:val="1"/>
        </w:numPr>
        <w:tabs>
          <w:tab w:val="left" w:pos="57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超急性排斥反应</w:t>
      </w:r>
    </w:p>
    <w:p w:rsidR="00EB0C0C" w:rsidRPr="007544A6" w:rsidRDefault="00EB0C0C" w:rsidP="00EB0C0C">
      <w:pPr>
        <w:widowControl w:val="0"/>
        <w:numPr>
          <w:ilvl w:val="0"/>
          <w:numId w:val="1"/>
        </w:numPr>
        <w:tabs>
          <w:tab w:val="left" w:pos="57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加速血管排斥反应</w:t>
      </w:r>
    </w:p>
    <w:p w:rsidR="00EB0C0C" w:rsidRPr="007544A6" w:rsidRDefault="00EB0C0C" w:rsidP="00EB0C0C">
      <w:pPr>
        <w:widowControl w:val="0"/>
        <w:numPr>
          <w:ilvl w:val="0"/>
          <w:numId w:val="1"/>
        </w:numPr>
        <w:tabs>
          <w:tab w:val="left" w:pos="57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移植物抗宿反应</w:t>
      </w:r>
    </w:p>
    <w:p w:rsidR="00EB0C0C" w:rsidRPr="007544A6" w:rsidRDefault="00EB0C0C" w:rsidP="00EB0C0C">
      <w:pPr>
        <w:widowControl w:val="0"/>
        <w:numPr>
          <w:ilvl w:val="0"/>
          <w:numId w:val="1"/>
        </w:numPr>
        <w:tabs>
          <w:tab w:val="left" w:pos="57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慢性排斥反应</w:t>
      </w:r>
    </w:p>
    <w:p w:rsidR="00EB0C0C" w:rsidRPr="007544A6" w:rsidRDefault="00EB0C0C" w:rsidP="00EB0C0C">
      <w:pPr>
        <w:widowControl w:val="0"/>
        <w:numPr>
          <w:ilvl w:val="0"/>
          <w:numId w:val="1"/>
        </w:numPr>
        <w:tabs>
          <w:tab w:val="left" w:pos="57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延迟性超急性排斥反应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11、移植术后24小时内发生排斥反应，首先考虑</w:t>
      </w:r>
    </w:p>
    <w:p w:rsidR="00EB0C0C" w:rsidRPr="007544A6" w:rsidRDefault="00EB0C0C" w:rsidP="00EB0C0C">
      <w:pPr>
        <w:widowControl w:val="0"/>
        <w:adjustRightInd/>
        <w:ind w:leftChars="100" w:left="64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A、超急性排斥反应</w:t>
      </w:r>
    </w:p>
    <w:p w:rsidR="00EB0C0C" w:rsidRPr="007544A6" w:rsidRDefault="00EB0C0C" w:rsidP="00EB0C0C">
      <w:pPr>
        <w:widowControl w:val="0"/>
        <w:adjustRightInd/>
        <w:ind w:leftChars="100" w:left="64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B、急性排斥反应  </w:t>
      </w:r>
    </w:p>
    <w:p w:rsidR="00EB0C0C" w:rsidRPr="007544A6" w:rsidRDefault="00EB0C0C" w:rsidP="00EB0C0C">
      <w:pPr>
        <w:widowControl w:val="0"/>
        <w:adjustRightInd/>
        <w:ind w:leftChars="100" w:left="64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C、移植物抗宿反应    </w:t>
      </w:r>
    </w:p>
    <w:p w:rsidR="00EB0C0C" w:rsidRPr="007544A6" w:rsidRDefault="00EB0C0C" w:rsidP="00EB0C0C">
      <w:pPr>
        <w:widowControl w:val="0"/>
        <w:adjustRightInd/>
        <w:ind w:leftChars="100" w:left="64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D、慢性排斥反应 </w:t>
      </w:r>
    </w:p>
    <w:p w:rsidR="00EB0C0C" w:rsidRPr="007544A6" w:rsidRDefault="00EB0C0C" w:rsidP="00EB0C0C">
      <w:pPr>
        <w:widowControl w:val="0"/>
        <w:adjustRightInd/>
        <w:ind w:leftChars="200" w:left="65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E、延迟性超急性排斥反应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12、下列禁忌作为器官移植供者</w:t>
      </w:r>
    </w:p>
    <w:p w:rsidR="00EB0C0C" w:rsidRPr="007544A6" w:rsidRDefault="00EB0C0C" w:rsidP="00EB0C0C">
      <w:pPr>
        <w:widowControl w:val="0"/>
        <w:adjustRightInd/>
        <w:ind w:firstLineChars="150" w:firstLine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A年龄50岁</w:t>
      </w:r>
    </w:p>
    <w:p w:rsidR="00EB0C0C" w:rsidRPr="007544A6" w:rsidRDefault="00EB0C0C" w:rsidP="00EB0C0C">
      <w:pPr>
        <w:widowControl w:val="0"/>
        <w:numPr>
          <w:ilvl w:val="0"/>
          <w:numId w:val="2"/>
        </w:numPr>
        <w:tabs>
          <w:tab w:val="left" w:pos="69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患脑原发性恶性肿瘤</w:t>
      </w:r>
    </w:p>
    <w:p w:rsidR="00EB0C0C" w:rsidRPr="007544A6" w:rsidRDefault="00EB0C0C" w:rsidP="00EB0C0C">
      <w:pPr>
        <w:widowControl w:val="0"/>
        <w:numPr>
          <w:ilvl w:val="0"/>
          <w:numId w:val="2"/>
        </w:numPr>
        <w:tabs>
          <w:tab w:val="left" w:pos="69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HIV（-）</w:t>
      </w:r>
    </w:p>
    <w:p w:rsidR="00EB0C0C" w:rsidRPr="007544A6" w:rsidRDefault="00EB0C0C" w:rsidP="00EB0C0C">
      <w:pPr>
        <w:widowControl w:val="0"/>
        <w:numPr>
          <w:ilvl w:val="0"/>
          <w:numId w:val="2"/>
        </w:numPr>
        <w:tabs>
          <w:tab w:val="left" w:pos="69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患骨肉瘤</w:t>
      </w:r>
    </w:p>
    <w:p w:rsidR="00EB0C0C" w:rsidRPr="007544A6" w:rsidRDefault="00EB0C0C" w:rsidP="00EB0C0C">
      <w:pPr>
        <w:widowControl w:val="0"/>
        <w:numPr>
          <w:ilvl w:val="0"/>
          <w:numId w:val="2"/>
        </w:numPr>
        <w:tabs>
          <w:tab w:val="left" w:pos="690"/>
        </w:tabs>
        <w:adjustRightIn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年龄68岁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13、肾移植术后24小时内，每小时尿量不应小于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A、30ml  B、50ml  C、100ml   D、300ml   E、500ml 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14、肾移植术后多尿期高峰期多发生在术后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A、8小时内    B、12小时内  C、24小时内  D、48小时内   E、72小时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15、肾移植术后，不宜用作补液的静脉是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A、移植肾对侧下肢静脉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B、移植肾侧上肢静脉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C、移植肾对侧上肢静脉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D、移植肾侧下肢静脉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E、移植肾对侧上下肢静脉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16、肾移植术后24小时内正确卧位是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 、去枕平卧，头偏向一侧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B、半坐卧位，移植肾侧下肢髋、膝关节屈曲10-15度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C、侧卧位，移植肾侧下肢髋、膝关节屈曲15-25度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D、头低脚高位，移植肾侧下肢髋、膝关节屈曲10-15度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E、平卧位，移植肾侧下肢髋、膝关节屈曲15-25度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17、肾移植术后病人体温大于38度，在排除急性排斥反应应考虑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 、急性肾小球坏死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B、HLA配型相容程度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C、淋巴细胞毒交叉配合试验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D、肝炎病毒，HIV等相关指标</w:t>
      </w:r>
    </w:p>
    <w:p w:rsidR="00EB0C0C" w:rsidRPr="007544A6" w:rsidRDefault="00EB0C0C" w:rsidP="00EB0C0C">
      <w:pPr>
        <w:widowControl w:val="0"/>
        <w:adjustRightInd/>
        <w:ind w:leftChars="300" w:left="870" w:hangingChars="100" w:hanging="21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E、PRA检测结果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18、肾移植术前评估供、受者相关的免疫学检查不包括</w:t>
      </w:r>
    </w:p>
    <w:p w:rsidR="00EB0C0C" w:rsidRPr="007544A6" w:rsidRDefault="00EB0C0C" w:rsidP="00EB0C0C">
      <w:pPr>
        <w:pStyle w:val="a5"/>
        <w:numPr>
          <w:ilvl w:val="0"/>
          <w:numId w:val="3"/>
        </w:numPr>
        <w:snapToGrid w:val="0"/>
        <w:ind w:left="1200" w:firstLineChars="0"/>
        <w:rPr>
          <w:rFonts w:asciiTheme="minorEastAsia" w:eastAsiaTheme="minorEastAsia" w:hAnsiTheme="minorEastAsia" w:cs="宋体"/>
          <w:szCs w:val="21"/>
        </w:rPr>
      </w:pPr>
      <w:r w:rsidRPr="007544A6">
        <w:rPr>
          <w:rFonts w:asciiTheme="minorEastAsia" w:eastAsiaTheme="minorEastAsia" w:hAnsiTheme="minorEastAsia" w:cs="宋体" w:hint="eastAsia"/>
          <w:szCs w:val="21"/>
        </w:rPr>
        <w:t>供、受者血型是否相符</w:t>
      </w:r>
    </w:p>
    <w:p w:rsidR="00EB0C0C" w:rsidRPr="007544A6" w:rsidRDefault="00EB0C0C" w:rsidP="00EB0C0C">
      <w:pPr>
        <w:pStyle w:val="a5"/>
        <w:numPr>
          <w:ilvl w:val="0"/>
          <w:numId w:val="3"/>
        </w:numPr>
        <w:snapToGrid w:val="0"/>
        <w:ind w:left="1200" w:firstLineChars="0"/>
        <w:rPr>
          <w:rFonts w:asciiTheme="minorEastAsia" w:eastAsiaTheme="minorEastAsia" w:hAnsiTheme="minorEastAsia" w:cs="宋体"/>
          <w:szCs w:val="21"/>
        </w:rPr>
      </w:pPr>
      <w:r w:rsidRPr="007544A6">
        <w:rPr>
          <w:rFonts w:asciiTheme="minorEastAsia" w:eastAsiaTheme="minorEastAsia" w:hAnsiTheme="minorEastAsia" w:cs="宋体" w:hint="eastAsia"/>
          <w:szCs w:val="21"/>
        </w:rPr>
        <w:t>HLA配型相容程度</w:t>
      </w:r>
    </w:p>
    <w:p w:rsidR="00EB0C0C" w:rsidRPr="007544A6" w:rsidRDefault="00EB0C0C" w:rsidP="00EB0C0C">
      <w:pPr>
        <w:pStyle w:val="a5"/>
        <w:numPr>
          <w:ilvl w:val="0"/>
          <w:numId w:val="3"/>
        </w:numPr>
        <w:snapToGrid w:val="0"/>
        <w:ind w:left="1200" w:firstLineChars="0"/>
        <w:rPr>
          <w:rFonts w:asciiTheme="minorEastAsia" w:eastAsiaTheme="minorEastAsia" w:hAnsiTheme="minorEastAsia" w:cs="宋体"/>
          <w:szCs w:val="21"/>
        </w:rPr>
      </w:pPr>
      <w:r w:rsidRPr="007544A6">
        <w:rPr>
          <w:rFonts w:asciiTheme="minorEastAsia" w:eastAsiaTheme="minorEastAsia" w:hAnsiTheme="minorEastAsia" w:cs="宋体" w:hint="eastAsia"/>
          <w:szCs w:val="21"/>
        </w:rPr>
        <w:t>淋巴细胞毒交叉配合实验</w:t>
      </w:r>
    </w:p>
    <w:p w:rsidR="00EB0C0C" w:rsidRPr="007544A6" w:rsidRDefault="00EB0C0C" w:rsidP="00EB0C0C">
      <w:pPr>
        <w:pStyle w:val="a5"/>
        <w:numPr>
          <w:ilvl w:val="0"/>
          <w:numId w:val="3"/>
        </w:numPr>
        <w:snapToGrid w:val="0"/>
        <w:ind w:left="1200" w:firstLineChars="0"/>
        <w:rPr>
          <w:rFonts w:asciiTheme="minorEastAsia" w:eastAsiaTheme="minorEastAsia" w:hAnsiTheme="minorEastAsia" w:cs="宋体"/>
          <w:szCs w:val="21"/>
        </w:rPr>
      </w:pPr>
      <w:r w:rsidRPr="007544A6">
        <w:rPr>
          <w:rFonts w:asciiTheme="minorEastAsia" w:eastAsiaTheme="minorEastAsia" w:hAnsiTheme="minorEastAsia" w:cs="宋体" w:hint="eastAsia"/>
          <w:szCs w:val="21"/>
        </w:rPr>
        <w:t>肝炎病毒、HIV等相关指标</w:t>
      </w:r>
    </w:p>
    <w:p w:rsidR="00EB0C0C" w:rsidRPr="007544A6" w:rsidRDefault="00EB0C0C" w:rsidP="00EB0C0C">
      <w:pPr>
        <w:pStyle w:val="a5"/>
        <w:numPr>
          <w:ilvl w:val="0"/>
          <w:numId w:val="3"/>
        </w:numPr>
        <w:snapToGrid w:val="0"/>
        <w:ind w:left="1200" w:firstLineChars="0"/>
        <w:rPr>
          <w:rFonts w:asciiTheme="minorEastAsia" w:eastAsiaTheme="minorEastAsia" w:hAnsiTheme="minorEastAsia" w:cs="宋体"/>
          <w:szCs w:val="21"/>
        </w:rPr>
      </w:pPr>
      <w:r w:rsidRPr="007544A6">
        <w:rPr>
          <w:rFonts w:asciiTheme="minorEastAsia" w:eastAsiaTheme="minorEastAsia" w:hAnsiTheme="minorEastAsia" w:cs="宋体" w:hint="eastAsia"/>
          <w:szCs w:val="21"/>
        </w:rPr>
        <w:t>PRA检测结果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19、肾移植术后病人，术后24小时内最关键的指标是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A、尿量  B、营养   C、活动   D、体温   E、睡眠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20、移植术后最常见的排斥反应为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A、超急性排斥反应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B、加速血管排斥反应 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C、急性排斥反应  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D、慢性排斥反应</w:t>
      </w:r>
    </w:p>
    <w:p w:rsidR="00EB0C0C" w:rsidRPr="007544A6" w:rsidRDefault="00EB0C0C" w:rsidP="00EB0C0C">
      <w:pPr>
        <w:widowControl w:val="0"/>
        <w:adjustRightInd/>
        <w:ind w:leftChars="200" w:left="86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E、延迟性超急性排斥反应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21、不属于肾移植术后急性排斥反应的表现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  A、发热   B、移植肾区  C</w:t>
      </w:r>
    </w:p>
    <w:p w:rsidR="00EB0C0C" w:rsidRPr="007544A6" w:rsidRDefault="00EB0C0C" w:rsidP="00EB0C0C">
      <w:pPr>
        <w:widowControl w:val="0"/>
        <w:adjustRightInd/>
        <w:ind w:left="420" w:hangingChars="200" w:hanging="42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22、男性，38岁，尿移植术后第1天，尿量在800ml/h以上，其最可能的原因是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A、急性肾小管坏死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B、术前尿毒症致水钠潴留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C、超急性排斥反应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D、术前输液过量</w:t>
      </w:r>
    </w:p>
    <w:p w:rsidR="00EB0C0C" w:rsidRPr="007544A6" w:rsidRDefault="00EB0C0C" w:rsidP="00EB0C0C">
      <w:pPr>
        <w:widowControl w:val="0"/>
        <w:adjustRightInd/>
        <w:ind w:leftChars="250" w:left="865" w:hangingChars="150" w:hanging="315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E、术后输液过量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23、男性，43岁，肾移植术后尿量为200-500ml/h，病人补液量应为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A、等于尿量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B、尿量的4/5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C、尿量的3/5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D、尿量的2/5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E、尿量的1/2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24、女性，45岁，肾移植后第8天，诊断为“急性排斥反应”，首选药物是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A、甲基泼尼松龙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B、硫唑嘌呤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C、环孢素A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D、甲基泼尼松龙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E、霉酚酸脂</w:t>
      </w:r>
    </w:p>
    <w:p w:rsidR="00EB0C0C" w:rsidRPr="007544A6" w:rsidRDefault="00EB0C0C" w:rsidP="00EB0C0C">
      <w:pPr>
        <w:widowControl w:val="0"/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25、男性，33岁，肝移植术后第5天，黄疸逐渐消退，T管引流出胆汁呈金黄色粘性液，量30ml/h；咳嗽咳痰较剧，黄白色黏稠痰，不易咳出，伴体温逐渐升高。首先应该考虑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A、急性排斥反应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B、胆道感染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C、肺部感染  </w:t>
      </w:r>
    </w:p>
    <w:p w:rsidR="00EB0C0C" w:rsidRPr="007544A6" w:rsidRDefault="00EB0C0C" w:rsidP="00EB0C0C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 xml:space="preserve">D、手术伤口感染  </w:t>
      </w:r>
    </w:p>
    <w:p w:rsidR="00EB0C0C" w:rsidRPr="007544A6" w:rsidRDefault="00EB0C0C" w:rsidP="007544A6">
      <w:pPr>
        <w:widowControl w:val="0"/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7544A6">
        <w:rPr>
          <w:rFonts w:asciiTheme="minorEastAsia" w:eastAsiaTheme="minorEastAsia" w:hAnsiTheme="minorEastAsia" w:cs="宋体" w:hint="eastAsia"/>
          <w:sz w:val="21"/>
          <w:szCs w:val="21"/>
        </w:rPr>
        <w:t>E、急性排斥发应并感染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三、多项选择题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1、根据供者和受者的遗传学关系分类正确的有</w:t>
      </w:r>
    </w:p>
    <w:p w:rsidR="00EB0C0C" w:rsidRDefault="00EB0C0C" w:rsidP="00EB0C0C">
      <w:pPr>
        <w:pStyle w:val="a5"/>
        <w:numPr>
          <w:ilvl w:val="0"/>
          <w:numId w:val="4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自体移植</w:t>
      </w:r>
    </w:p>
    <w:p w:rsidR="00EB0C0C" w:rsidRDefault="00EB0C0C" w:rsidP="00EB0C0C">
      <w:pPr>
        <w:pStyle w:val="a5"/>
        <w:numPr>
          <w:ilvl w:val="0"/>
          <w:numId w:val="4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同质移植</w:t>
      </w:r>
    </w:p>
    <w:p w:rsidR="00EB0C0C" w:rsidRDefault="00EB0C0C" w:rsidP="00EB0C0C">
      <w:pPr>
        <w:pStyle w:val="a5"/>
        <w:numPr>
          <w:ilvl w:val="0"/>
          <w:numId w:val="4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活体移植</w:t>
      </w:r>
    </w:p>
    <w:p w:rsidR="00EB0C0C" w:rsidRDefault="00EB0C0C" w:rsidP="00EB0C0C">
      <w:pPr>
        <w:pStyle w:val="a5"/>
        <w:numPr>
          <w:ilvl w:val="0"/>
          <w:numId w:val="4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同种异体移植</w:t>
      </w:r>
    </w:p>
    <w:p w:rsidR="00EB0C0C" w:rsidRDefault="00EB0C0C" w:rsidP="00EB0C0C">
      <w:pPr>
        <w:pStyle w:val="a5"/>
        <w:numPr>
          <w:ilvl w:val="0"/>
          <w:numId w:val="4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异种移植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2、肾移植术后并发症包括</w:t>
      </w:r>
    </w:p>
    <w:p w:rsidR="00EB0C0C" w:rsidRDefault="00EB0C0C" w:rsidP="00EB0C0C">
      <w:pPr>
        <w:pStyle w:val="a5"/>
        <w:numPr>
          <w:ilvl w:val="0"/>
          <w:numId w:val="5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出血</w:t>
      </w:r>
    </w:p>
    <w:p w:rsidR="00EB0C0C" w:rsidRDefault="00EB0C0C" w:rsidP="00EB0C0C">
      <w:pPr>
        <w:pStyle w:val="a5"/>
        <w:numPr>
          <w:ilvl w:val="0"/>
          <w:numId w:val="5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感染</w:t>
      </w:r>
    </w:p>
    <w:p w:rsidR="00EB0C0C" w:rsidRDefault="00EB0C0C" w:rsidP="00EB0C0C">
      <w:pPr>
        <w:pStyle w:val="a5"/>
        <w:numPr>
          <w:ilvl w:val="0"/>
          <w:numId w:val="5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急性排斥反应</w:t>
      </w:r>
    </w:p>
    <w:p w:rsidR="00EB0C0C" w:rsidRDefault="00EB0C0C" w:rsidP="00EB0C0C">
      <w:pPr>
        <w:pStyle w:val="a5"/>
        <w:numPr>
          <w:ilvl w:val="0"/>
          <w:numId w:val="5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泌尿系统并发症</w:t>
      </w:r>
    </w:p>
    <w:p w:rsidR="00EB0C0C" w:rsidRDefault="00EB0C0C" w:rsidP="00EB0C0C">
      <w:pPr>
        <w:pStyle w:val="a5"/>
        <w:numPr>
          <w:ilvl w:val="0"/>
          <w:numId w:val="5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胃肠道并发症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3、肾移植术后的护理要点正确的有</w:t>
      </w:r>
    </w:p>
    <w:p w:rsidR="00EB0C0C" w:rsidRDefault="00EB0C0C" w:rsidP="00EB0C0C">
      <w:pPr>
        <w:pStyle w:val="a5"/>
        <w:numPr>
          <w:ilvl w:val="0"/>
          <w:numId w:val="6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密切观察患者的生命体征变化</w:t>
      </w:r>
    </w:p>
    <w:p w:rsidR="00EB0C0C" w:rsidRDefault="00EB0C0C" w:rsidP="00EB0C0C">
      <w:pPr>
        <w:pStyle w:val="a5"/>
        <w:numPr>
          <w:ilvl w:val="0"/>
          <w:numId w:val="6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尤其注意监测尿量的变化</w:t>
      </w:r>
    </w:p>
    <w:p w:rsidR="00EB0C0C" w:rsidRDefault="00EB0C0C" w:rsidP="00EB0C0C">
      <w:pPr>
        <w:pStyle w:val="a5"/>
        <w:numPr>
          <w:ilvl w:val="0"/>
          <w:numId w:val="6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合理输液，遵循“量出为入”的原则</w:t>
      </w:r>
    </w:p>
    <w:p w:rsidR="00EB0C0C" w:rsidRDefault="00EB0C0C" w:rsidP="00EB0C0C">
      <w:pPr>
        <w:pStyle w:val="a5"/>
        <w:numPr>
          <w:ilvl w:val="0"/>
          <w:numId w:val="6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注意观察引流液的量、颜色几性质</w:t>
      </w:r>
    </w:p>
    <w:p w:rsidR="00EB0C0C" w:rsidRDefault="00EB0C0C" w:rsidP="00EB0C0C">
      <w:pPr>
        <w:pStyle w:val="a5"/>
        <w:numPr>
          <w:ilvl w:val="0"/>
          <w:numId w:val="6"/>
        </w:numPr>
        <w:snapToGrid w:val="0"/>
        <w:ind w:left="1200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遵医嘱使用免疫抑制剂，并注意监测</w:t>
      </w:r>
    </w:p>
    <w:p w:rsidR="00EB0C0C" w:rsidRDefault="00EB0C0C" w:rsidP="00EB0C0C">
      <w:pPr>
        <w:widowControl w:val="0"/>
        <w:adjustRightInd/>
        <w:ind w:left="422" w:hangingChars="200" w:hanging="422"/>
        <w:rPr>
          <w:rFonts w:ascii="宋体" w:eastAsia="宋体" w:hAnsi="宋体" w:cs="宋体"/>
          <w:b/>
          <w:sz w:val="21"/>
          <w:szCs w:val="21"/>
        </w:rPr>
      </w:pPr>
    </w:p>
    <w:p w:rsidR="00EB0C0C" w:rsidRDefault="00EB0C0C" w:rsidP="00EB0C0C">
      <w:pPr>
        <w:widowControl w:val="0"/>
        <w:adjustRightInd/>
        <w:ind w:left="422" w:hangingChars="200" w:hanging="422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四、简答题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1、简述免疫抑制剂治疗的分类与原则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2、简述急性排斥反应的临床表现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3、简述肾移植术后并发症的种类与护理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4、简述肝移植术后护理措施</w:t>
      </w:r>
    </w:p>
    <w:p w:rsidR="00EB0C0C" w:rsidRDefault="00EB0C0C" w:rsidP="00EB0C0C">
      <w:pPr>
        <w:widowControl w:val="0"/>
        <w:adjustRightInd/>
        <w:ind w:left="422" w:hangingChars="200" w:hanging="422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lastRenderedPageBreak/>
        <w:t>五、病例分析题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张女士，38岁，因少尿，胸闷、腹胀班呕吐2周，呼吸困难2日入院，原有慢性肾小球肾炎8年病史。入院体检：T37℃，P108次/分，R22次/分，BP178/98mmHg，口唇发绀，贫血貌，两肺呼吸音增粗，两下肺可闻及少许湿罗音；心浊音（±）；下肢水肿。拟诊为慢性肾小球肾炎，慢性肾衰竭（尿毒症期）。给予吸氧，血液透析等治疗，并建议择期行肾移植术。家属同意肾移植。请问：</w:t>
      </w:r>
    </w:p>
    <w:p w:rsidR="00EB0C0C" w:rsidRDefault="00EB0C0C" w:rsidP="00EB0C0C">
      <w:pPr>
        <w:widowControl w:val="0"/>
        <w:adjustRightInd/>
        <w:ind w:left="420" w:hangingChars="200" w:hanging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（1）病人存在的最主要的护理诊断/问题是什么？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（2）肾移植前护士需要对病人进行哪些护理评估？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（3）移植前需做好哪些准备工作？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王先生，51岁，肝炎后肝硬化终末期，在全麻下行背驮式肝移植术，手术历时6小时，术后安置在具有相应监护设备的肝移植隔离病房，常规应用免疫抑制剂治疗。术后第5日病人痰多，粘稠，不易咳出；体温逐渐升高。胆汁呈金黄色，粘性液，每日量约350ml。查体：T39.2℃,P108次/分，BP112/88mmHg；皮肤、巩膜黄染消退。辅助检查：血常规提示WBC1.1×109/L，肝功能示血清胆红素及肝功能其他指标逐渐恢复正常；胸片示肺纹理增粗。请问：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（1）病人存在的最主要的护理问题？</w:t>
      </w:r>
    </w:p>
    <w:p w:rsidR="00EB0C0C" w:rsidRDefault="00EB0C0C" w:rsidP="00EB0C0C">
      <w:pPr>
        <w:widowControl w:val="0"/>
        <w:adjustRightInd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（2）应采取哪些针对性护理措施？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06" w:rsidRDefault="00E21E06" w:rsidP="00EB0C0C">
      <w:pPr>
        <w:spacing w:after="0"/>
      </w:pPr>
      <w:r>
        <w:separator/>
      </w:r>
    </w:p>
  </w:endnote>
  <w:endnote w:type="continuationSeparator" w:id="0">
    <w:p w:rsidR="00E21E06" w:rsidRDefault="00E21E06" w:rsidP="00EB0C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06" w:rsidRDefault="00E21E06" w:rsidP="00EB0C0C">
      <w:pPr>
        <w:spacing w:after="0"/>
      </w:pPr>
      <w:r>
        <w:separator/>
      </w:r>
    </w:p>
  </w:footnote>
  <w:footnote w:type="continuationSeparator" w:id="0">
    <w:p w:rsidR="00E21E06" w:rsidRDefault="00E21E06" w:rsidP="00EB0C0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5E2"/>
    <w:multiLevelType w:val="multilevel"/>
    <w:tmpl w:val="058865E2"/>
    <w:lvl w:ilvl="0">
      <w:start w:val="1"/>
      <w:numFmt w:val="upperLetter"/>
      <w:lvlText w:val="%1、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、"/>
      <w:lvlJc w:val="left"/>
      <w:pPr>
        <w:tabs>
          <w:tab w:val="num" w:pos="1110"/>
        </w:tabs>
        <w:ind w:left="1110" w:hanging="360"/>
      </w:pPr>
    </w:lvl>
    <w:lvl w:ilvl="2">
      <w:start w:val="1"/>
      <w:numFmt w:val="japaneseCounting"/>
      <w:lvlText w:val="%3、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B135C"/>
    <w:multiLevelType w:val="multilevel"/>
    <w:tmpl w:val="2EAB135C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807512"/>
    <w:multiLevelType w:val="multilevel"/>
    <w:tmpl w:val="3A807512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C42649"/>
    <w:multiLevelType w:val="multilevel"/>
    <w:tmpl w:val="3EC42649"/>
    <w:lvl w:ilvl="0">
      <w:start w:val="1"/>
      <w:numFmt w:val="upperLetter"/>
      <w:lvlText w:val="%1、"/>
      <w:lvlJc w:val="left"/>
      <w:pPr>
        <w:tabs>
          <w:tab w:val="num" w:pos="57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46335"/>
    <w:multiLevelType w:val="multilevel"/>
    <w:tmpl w:val="3F446335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AF1D98"/>
    <w:multiLevelType w:val="multilevel"/>
    <w:tmpl w:val="74AF1D98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4F3D"/>
    <w:rsid w:val="00323B43"/>
    <w:rsid w:val="003D37D8"/>
    <w:rsid w:val="00411B7F"/>
    <w:rsid w:val="00426133"/>
    <w:rsid w:val="004358AB"/>
    <w:rsid w:val="004E520C"/>
    <w:rsid w:val="007544A6"/>
    <w:rsid w:val="008B7726"/>
    <w:rsid w:val="00C8736B"/>
    <w:rsid w:val="00D31D50"/>
    <w:rsid w:val="00E21E06"/>
    <w:rsid w:val="00EB0C0C"/>
    <w:rsid w:val="00EC1A60"/>
    <w:rsid w:val="00FA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C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C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C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C0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B0C0C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2016-12-06T06:31:00Z</dcterms:modified>
</cp:coreProperties>
</file>