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9D" w:rsidRDefault="00D90D9D" w:rsidP="00D90D9D">
      <w:pPr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第三十一章  肝疾病病人的护理</w:t>
      </w:r>
    </w:p>
    <w:p w:rsidR="00D90D9D" w:rsidRDefault="00D90D9D" w:rsidP="00D90D9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1伴癌综合征：</w:t>
      </w:r>
    </w:p>
    <w:p w:rsidR="00D90D9D" w:rsidRDefault="00D90D9D" w:rsidP="00571EEC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2继发性肝癌：</w:t>
      </w:r>
    </w:p>
    <w:p w:rsidR="00D90D9D" w:rsidRDefault="00D90D9D" w:rsidP="00D90D9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二、单项选择题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1、进出第一肝门内的管道有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A.门静脉、肝静脉、肝胆管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B.肝动脉、门静脉、肝胆管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C.肝动脉、肝静脉、门静脉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D.肝总动脉、肝总管、门静脉</w:t>
      </w:r>
    </w:p>
    <w:p w:rsidR="00D90D9D" w:rsidRDefault="00D90D9D" w:rsidP="00571EEC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E.肝动脉、肝胆管、肝静脉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2、细菌性肝脓肿病人最常见的早期症状是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A.恶心，呕吐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B.消瘦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C.食欲减退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D.肝区疼痛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E.寒战，</w:t>
      </w:r>
    </w:p>
    <w:p w:rsidR="00D90D9D" w:rsidRDefault="00D90D9D" w:rsidP="00571EEC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高热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3、目前细菌性肝脓肿的主要病因是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A.胆道结石和癌性胆道梗阻伴感染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B.坏疽性阑尾炎经门静脉感染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C.膈下脓肿经淋巴途径感染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D.肝开放性损伤</w:t>
      </w:r>
    </w:p>
    <w:p w:rsidR="00D90D9D" w:rsidRDefault="00D90D9D" w:rsidP="00571EEC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E.化脓性骨髓炎并发菌血症颈肝动脉入侵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4、关于细菌性肝脓肿的处理错误的是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A.非手术治疗适用于多发性肝小脓肿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B.大剂量、联合应用抗生索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C.经皮肝穿刺脓肿置管引流术适用于多发性肝小脓肿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D.全身营养支持治疗</w:t>
      </w:r>
    </w:p>
    <w:p w:rsidR="00D90D9D" w:rsidRDefault="00D90D9D" w:rsidP="00571EEC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  E.经皮肝穿刺脓肿置管引流术适合于已液化的单个较大脓肿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5、关于细菌性肝脓肿病人的高热护理错误的是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A.体温高于39 5℃时，可给予物理或药物降温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B.保持病人舒适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C.保持病室内温度和湿度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D.增加摄水量</w:t>
      </w:r>
    </w:p>
    <w:p w:rsidR="00D90D9D" w:rsidRDefault="00D90D9D" w:rsidP="00571EEC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E.体温高于38.0℃时，首先给予药物降温 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6、关于阿米巴性肝脓肿的描述，错误的是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A.手术切开排脓应采用持续负压闭式引流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B.合并细菌感染者尽早使用抗生素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C.应尽早行经皮肝穿刺置管引流术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D.全身营养支持治疗</w:t>
      </w:r>
    </w:p>
    <w:p w:rsidR="00D90D9D" w:rsidRDefault="00D90D9D" w:rsidP="00571EEC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E.主要采用抗阿米巴药物治疗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7、与肝细胞癌关系虽密切的是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A.甲型病毒性肝炎    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B.乙型病毒性肝炎    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C.戊型病毒性肝炎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D.自身免疫性肝炎    </w:t>
      </w:r>
    </w:p>
    <w:p w:rsidR="00D90D9D" w:rsidRDefault="00D90D9D" w:rsidP="00571EEC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E.黄疽性肝炎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8、原发性肝癌最常见的转移途径是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A.淋巴转移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B.腹腔种植性转移  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C.血行转移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D.肝内播散    </w:t>
      </w:r>
    </w:p>
    <w:p w:rsidR="00D90D9D" w:rsidRDefault="00D90D9D" w:rsidP="00571EEC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E.肝外转移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9、原发性肝癌病人最常她的首发症状是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A.肝区疼痈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B.肝大      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C.肝性昏迷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D.乏力、消瘦    </w:t>
      </w:r>
    </w:p>
    <w:p w:rsidR="00D90D9D" w:rsidRDefault="00D90D9D" w:rsidP="00571EEC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E.黄疽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10、诊断原发性肝癌虽有价值的定性检查是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A.甲胎蛋白测定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B.岩藻糖苷酶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C.碱性磷酸酶测定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D. 谷氨酰转肽酶测定</w:t>
      </w:r>
    </w:p>
    <w:p w:rsidR="00D90D9D" w:rsidRDefault="00D90D9D" w:rsidP="00D90D9D">
      <w:pPr>
        <w:adjustRightInd/>
        <w:ind w:leftChars="400" w:left="8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E.谷氨酰转酞酶同工酶Ⅱ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B ）11、原发性肝癌病人肝区疼痛特点是</w:t>
      </w:r>
    </w:p>
    <w:p w:rsidR="00D90D9D" w:rsidRDefault="00D90D9D" w:rsidP="00D90D9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A.间歇性剧痛    </w:t>
      </w:r>
    </w:p>
    <w:p w:rsidR="00D90D9D" w:rsidRDefault="00D90D9D" w:rsidP="00D90D9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B.持续一降胀痛     </w:t>
      </w:r>
    </w:p>
    <w:p w:rsidR="00D90D9D" w:rsidRDefault="00D90D9D" w:rsidP="00D90D9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C.阵发性绞痛</w:t>
      </w:r>
    </w:p>
    <w:p w:rsidR="00D90D9D" w:rsidRDefault="00D90D9D" w:rsidP="00D90D9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D.刀割样疼痛    </w:t>
      </w:r>
    </w:p>
    <w:p w:rsidR="00D90D9D" w:rsidRDefault="00D90D9D" w:rsidP="00D90D9D">
      <w:pPr>
        <w:adjustRightIn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E.烧灼样疼痛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C ）12、肝癌最常用的定位诊断方法和高发人群首选的普查工具是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A.肝动脉造影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 CT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C.B超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 MRI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E.正电子发射计算机断层扫描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A ）13、目前治疗肝癌最有救的方法是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A.早期手术切除    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B.乙醇注射    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C.肝动脉栓塞化疗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D.口服多吉美    </w:t>
      </w:r>
    </w:p>
    <w:p w:rsidR="00D90D9D" w:rsidRDefault="00D90D9D" w:rsidP="00D90D9D">
      <w:pPr>
        <w:adjustRightInd/>
        <w:ind w:leftChars="200" w:left="44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E.放射治疗</w:t>
      </w:r>
    </w:p>
    <w:p w:rsidR="00D90D9D" w:rsidRDefault="00D90D9D" w:rsidP="00D90D9D">
      <w:pPr>
        <w:adjustRightInd/>
        <w:ind w:firstLine="420"/>
        <w:rPr>
          <w:rFonts w:ascii="宋体" w:eastAsia="宋体" w:hAnsi="宋体" w:cs="宋体"/>
          <w:sz w:val="21"/>
          <w:szCs w:val="21"/>
        </w:rPr>
      </w:pP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B ）14、关于肝癌术前预防出血的护理，错误的是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A.合并肝硬化者，术前3日始给予维生素K．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B.疑有肝癌破裂出血者，即手术治疗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C.告诫病人尽量避免剧烈咳嗽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D.注意有无肝癌破裂出血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E.应用H2受体阻断剂，预防应激性溃疡出血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E ）15、肝叶切除术后避免早期活动的目的是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A.减少体力消耗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B.减轻伤口疼痛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C.有利于肝细胞再生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D.有利于腹腔引流    </w:t>
      </w:r>
    </w:p>
    <w:p w:rsidR="00D90D9D" w:rsidRDefault="00D90D9D" w:rsidP="00890F8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E.防止肝断面出血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A ）16、肝脏术后最严重的并发症是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A.出血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B.腹膜炎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C.腹腔脓肿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D.肺感染    </w:t>
      </w:r>
    </w:p>
    <w:p w:rsidR="00D90D9D" w:rsidRDefault="00D90D9D" w:rsidP="00890F8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E.切口裂开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D ）17、女性，32岁．因寒战、发热10天来院急诊，体温38.8~39.60C。查体：右肝肋下可及2cm，触痛明显，未及肿块，肝区叩击痛(+)。拟诊为细菌性肝脓肿，给予非手术治疗后对右肝一较大脓肿行穿刺置管引流术，术后处理措施不正确的是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A.严密监测生命体征，腹痛与腹部体征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B.妥善固定引流管，保持引流通畅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C.复查B超</w:t>
      </w:r>
    </w:p>
    <w:p w:rsidR="00D90D9D" w:rsidRDefault="00D90D9D" w:rsidP="00D90D9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D.取平卧位休息</w:t>
      </w:r>
    </w:p>
    <w:p w:rsidR="00D90D9D" w:rsidRDefault="00D90D9D" w:rsidP="00890F8D">
      <w:pPr>
        <w:adjustRightInd/>
        <w:ind w:leftChars="200" w:left="4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E.反复冲洗脓腔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A ）18、男性，63岁。右上腹不适l周，CT示右肝多发性占位。拟诊为右肝弥漫性肝癌而行了右肝动脉插管化疗。治疗后护理措施不正确的是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A.嘱病人早期床上活动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    B.严密监测生命体征，腹痛与腹部体征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C.穿刺处沙袋加压1小时，穿刺侧肢体制动6小时</w:t>
      </w:r>
    </w:p>
    <w:p w:rsidR="00D90D9D" w:rsidRDefault="00D90D9D" w:rsidP="00D90D9D">
      <w:pPr>
        <w:adjustRightInd/>
        <w:ind w:leftChars="300" w:left="6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D.严密观察穿刺侧肢端皮肤的颜色、温度及足背动脉搏动</w:t>
      </w:r>
    </w:p>
    <w:p w:rsidR="00D90D9D" w:rsidRDefault="00D90D9D" w:rsidP="00890F8D">
      <w:pPr>
        <w:adjustRightInd/>
        <w:ind w:leftChars="300" w:left="660" w:firstLine="4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E.术后24~48小时卧床休息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 B ）19、男性，65岁，胃癌术后1年，近1月来出现肝区隐痛伴乏力、消瘦。CT示肝内多个直径3~5cm大小不等，“牛眼”样的占位性病变，有2型糖尿病史5年，否认肝炎史。该病人首先应该考虑为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A.弥漫性肝细胞癌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B.转移性肝癌    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C.细菌性肝脓肿</w:t>
      </w:r>
    </w:p>
    <w:p w:rsidR="00D90D9D" w:rsidRDefault="00D90D9D" w:rsidP="00D90D9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D.弥漫性胆管细胞癌    </w:t>
      </w:r>
    </w:p>
    <w:p w:rsidR="00D90D9D" w:rsidRPr="00890F8D" w:rsidRDefault="00D90D9D" w:rsidP="00890F8D">
      <w:pPr>
        <w:adjustRightInd/>
        <w:ind w:leftChars="300" w:left="66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E.多发性肝血管瘤</w:t>
      </w:r>
    </w:p>
    <w:p w:rsidR="00D90D9D" w:rsidRDefault="00D90D9D" w:rsidP="00D90D9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三、多项选择题</w:t>
      </w:r>
    </w:p>
    <w:p w:rsidR="00D90D9D" w:rsidRDefault="00D90D9D" w:rsidP="00D90D9D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1、细菌性肝脓肿常见的护理诊断/问题包括</w:t>
      </w:r>
    </w:p>
    <w:p w:rsidR="00D90D9D" w:rsidRDefault="00D90D9D" w:rsidP="00D90D9D">
      <w:pPr>
        <w:pStyle w:val="1"/>
        <w:widowControl/>
        <w:numPr>
          <w:ilvl w:val="0"/>
          <w:numId w:val="1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体温过高</w:t>
      </w:r>
    </w:p>
    <w:p w:rsidR="00D90D9D" w:rsidRDefault="00D90D9D" w:rsidP="00D90D9D">
      <w:pPr>
        <w:pStyle w:val="1"/>
        <w:widowControl/>
        <w:numPr>
          <w:ilvl w:val="0"/>
          <w:numId w:val="1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营养失调 低于机体需要量</w:t>
      </w:r>
    </w:p>
    <w:p w:rsidR="00D90D9D" w:rsidRDefault="00D90D9D" w:rsidP="00D90D9D">
      <w:pPr>
        <w:pStyle w:val="1"/>
        <w:widowControl/>
        <w:numPr>
          <w:ilvl w:val="0"/>
          <w:numId w:val="1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体液过多</w:t>
      </w:r>
    </w:p>
    <w:p w:rsidR="00D90D9D" w:rsidRDefault="00D90D9D" w:rsidP="00D90D9D">
      <w:pPr>
        <w:pStyle w:val="1"/>
        <w:widowControl/>
        <w:numPr>
          <w:ilvl w:val="0"/>
          <w:numId w:val="1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疼痛</w:t>
      </w:r>
    </w:p>
    <w:p w:rsidR="00D90D9D" w:rsidRDefault="00D90D9D" w:rsidP="00D90D9D">
      <w:pPr>
        <w:pStyle w:val="1"/>
        <w:widowControl/>
        <w:numPr>
          <w:ilvl w:val="0"/>
          <w:numId w:val="1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潜在并发症：腹膜炎，膈下脓肿，胸腔内感染，休克。</w:t>
      </w:r>
    </w:p>
    <w:p w:rsidR="00D90D9D" w:rsidRDefault="00D90D9D" w:rsidP="00890F8D">
      <w:pPr>
        <w:pStyle w:val="1"/>
        <w:widowControl/>
        <w:snapToGrid w:val="0"/>
        <w:ind w:firstLineChars="0"/>
        <w:jc w:val="left"/>
        <w:rPr>
          <w:rFonts w:ascii="宋体" w:hAnsi="宋体" w:cs="宋体"/>
          <w:szCs w:val="21"/>
        </w:rPr>
      </w:pPr>
    </w:p>
    <w:p w:rsidR="00D90D9D" w:rsidRDefault="00D90D9D" w:rsidP="00D90D9D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2、关于细菌性肝脓肿，下列叙述不正确的是</w:t>
      </w:r>
    </w:p>
    <w:p w:rsidR="00D90D9D" w:rsidRDefault="00D90D9D" w:rsidP="00D90D9D">
      <w:pPr>
        <w:pStyle w:val="1"/>
        <w:widowControl/>
        <w:numPr>
          <w:ilvl w:val="0"/>
          <w:numId w:val="2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大部分是胆源性肝脓肿</w:t>
      </w:r>
    </w:p>
    <w:p w:rsidR="00D90D9D" w:rsidRDefault="00D90D9D" w:rsidP="00D90D9D">
      <w:pPr>
        <w:pStyle w:val="1"/>
        <w:widowControl/>
        <w:numPr>
          <w:ilvl w:val="0"/>
          <w:numId w:val="2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致病菌多为G+球菌</w:t>
      </w:r>
    </w:p>
    <w:p w:rsidR="00D90D9D" w:rsidRDefault="00D90D9D" w:rsidP="00D90D9D">
      <w:pPr>
        <w:pStyle w:val="1"/>
        <w:widowControl/>
        <w:numPr>
          <w:ilvl w:val="0"/>
          <w:numId w:val="2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脓液多为棕褐色</w:t>
      </w:r>
    </w:p>
    <w:p w:rsidR="00D90D9D" w:rsidRDefault="00D90D9D" w:rsidP="00D90D9D">
      <w:pPr>
        <w:pStyle w:val="1"/>
        <w:widowControl/>
        <w:numPr>
          <w:ilvl w:val="0"/>
          <w:numId w:val="2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多由于溃疡性结肠炎所致</w:t>
      </w:r>
    </w:p>
    <w:p w:rsidR="00D90D9D" w:rsidRDefault="00D90D9D" w:rsidP="00890F8D">
      <w:pPr>
        <w:pStyle w:val="1"/>
        <w:widowControl/>
        <w:numPr>
          <w:ilvl w:val="0"/>
          <w:numId w:val="2"/>
        </w:numPr>
        <w:snapToGrid w:val="0"/>
        <w:ind w:left="1860" w:firstLineChars="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手术引流是唯一有效方法</w:t>
      </w:r>
    </w:p>
    <w:p w:rsidR="00890F8D" w:rsidRPr="00890F8D" w:rsidRDefault="00890F8D" w:rsidP="00890F8D">
      <w:pPr>
        <w:pStyle w:val="1"/>
        <w:widowControl/>
        <w:snapToGrid w:val="0"/>
        <w:ind w:left="1860" w:firstLineChars="0" w:firstLine="0"/>
        <w:jc w:val="left"/>
        <w:rPr>
          <w:rFonts w:ascii="宋体" w:hAnsi="宋体" w:cs="宋体"/>
          <w:szCs w:val="21"/>
        </w:rPr>
      </w:pPr>
    </w:p>
    <w:p w:rsidR="00D90D9D" w:rsidRDefault="00D90D9D" w:rsidP="00D90D9D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3、阿米巴肝脓肿治疗中，下列处理不正确的是</w:t>
      </w:r>
    </w:p>
    <w:p w:rsidR="00D90D9D" w:rsidRDefault="00D90D9D" w:rsidP="00D90D9D">
      <w:pPr>
        <w:pStyle w:val="1"/>
        <w:widowControl/>
        <w:numPr>
          <w:ilvl w:val="0"/>
          <w:numId w:val="3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一旦确诊均应手术治疗 </w:t>
      </w:r>
    </w:p>
    <w:p w:rsidR="00D90D9D" w:rsidRDefault="00D90D9D" w:rsidP="00D90D9D">
      <w:pPr>
        <w:pStyle w:val="1"/>
        <w:widowControl/>
        <w:numPr>
          <w:ilvl w:val="0"/>
          <w:numId w:val="3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左叶肝脓肿可行穿刺治疗</w:t>
      </w:r>
    </w:p>
    <w:p w:rsidR="00D90D9D" w:rsidRDefault="00D90D9D" w:rsidP="00D90D9D">
      <w:pPr>
        <w:pStyle w:val="1"/>
        <w:widowControl/>
        <w:numPr>
          <w:ilvl w:val="0"/>
          <w:numId w:val="3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穿刺抽脓前先完成抗阿米巴治疗</w:t>
      </w:r>
    </w:p>
    <w:p w:rsidR="00D90D9D" w:rsidRDefault="00D90D9D" w:rsidP="00D90D9D">
      <w:pPr>
        <w:pStyle w:val="1"/>
        <w:widowControl/>
        <w:numPr>
          <w:ilvl w:val="0"/>
          <w:numId w:val="3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继发性细菌感染者均应手术治疗</w:t>
      </w:r>
    </w:p>
    <w:p w:rsidR="00D90D9D" w:rsidRDefault="00D90D9D" w:rsidP="00D90D9D">
      <w:pPr>
        <w:pStyle w:val="1"/>
        <w:widowControl/>
        <w:numPr>
          <w:ilvl w:val="0"/>
          <w:numId w:val="3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脓肿已经穿破胸，腹腔或邻近内脏器官者，先非手术治疗</w:t>
      </w:r>
    </w:p>
    <w:p w:rsidR="00D90D9D" w:rsidRDefault="00D90D9D" w:rsidP="00890F8D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</w:p>
    <w:p w:rsidR="00D90D9D" w:rsidRDefault="00D90D9D" w:rsidP="00D90D9D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4、关于继发性肝癌，下列叙述正确的是</w:t>
      </w:r>
    </w:p>
    <w:p w:rsidR="00D90D9D" w:rsidRDefault="00D90D9D" w:rsidP="00D90D9D">
      <w:pPr>
        <w:pStyle w:val="1"/>
        <w:widowControl/>
        <w:numPr>
          <w:ilvl w:val="0"/>
          <w:numId w:val="4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大多数病人有肝外癌病史</w:t>
      </w:r>
    </w:p>
    <w:p w:rsidR="00D90D9D" w:rsidRDefault="00D90D9D" w:rsidP="00D90D9D">
      <w:pPr>
        <w:pStyle w:val="1"/>
        <w:widowControl/>
        <w:numPr>
          <w:ilvl w:val="0"/>
          <w:numId w:val="4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有肝区痛的临床表现</w:t>
      </w:r>
    </w:p>
    <w:p w:rsidR="00D90D9D" w:rsidRDefault="00D90D9D" w:rsidP="00D90D9D">
      <w:pPr>
        <w:pStyle w:val="1"/>
        <w:widowControl/>
        <w:numPr>
          <w:ilvl w:val="0"/>
          <w:numId w:val="4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与原发性肝癌难以鉴别</w:t>
      </w:r>
    </w:p>
    <w:p w:rsidR="00D90D9D" w:rsidRDefault="00D90D9D" w:rsidP="00D90D9D">
      <w:pPr>
        <w:pStyle w:val="1"/>
        <w:widowControl/>
        <w:numPr>
          <w:ilvl w:val="0"/>
          <w:numId w:val="4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一般均可采取手术切除</w:t>
      </w:r>
    </w:p>
    <w:p w:rsidR="00D90D9D" w:rsidRDefault="00D90D9D" w:rsidP="00D90D9D">
      <w:pPr>
        <w:pStyle w:val="1"/>
        <w:widowControl/>
        <w:numPr>
          <w:ilvl w:val="0"/>
          <w:numId w:val="4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预后不良</w:t>
      </w:r>
    </w:p>
    <w:p w:rsidR="00D90D9D" w:rsidRDefault="00D90D9D" w:rsidP="00890F8D">
      <w:pPr>
        <w:pStyle w:val="1"/>
        <w:widowControl/>
        <w:snapToGrid w:val="0"/>
        <w:ind w:firstLineChars="0" w:firstLine="0"/>
        <w:jc w:val="left"/>
        <w:rPr>
          <w:rFonts w:ascii="宋体" w:hAnsi="宋体" w:cs="宋体"/>
          <w:szCs w:val="21"/>
        </w:rPr>
      </w:pPr>
    </w:p>
    <w:p w:rsidR="00D90D9D" w:rsidRDefault="00D90D9D" w:rsidP="00D90D9D">
      <w:pPr>
        <w:pStyle w:val="1"/>
        <w:widowControl/>
        <w:snapToGrid w:val="0"/>
        <w:ind w:left="72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5、原发性肝癌转移的部位</w:t>
      </w:r>
    </w:p>
    <w:p w:rsidR="00D90D9D" w:rsidRDefault="00D90D9D" w:rsidP="00D90D9D">
      <w:pPr>
        <w:pStyle w:val="1"/>
        <w:widowControl/>
        <w:numPr>
          <w:ilvl w:val="0"/>
          <w:numId w:val="5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肝内</w:t>
      </w:r>
    </w:p>
    <w:p w:rsidR="00D90D9D" w:rsidRDefault="00D90D9D" w:rsidP="00D90D9D">
      <w:pPr>
        <w:pStyle w:val="1"/>
        <w:widowControl/>
        <w:numPr>
          <w:ilvl w:val="0"/>
          <w:numId w:val="5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肺</w:t>
      </w:r>
    </w:p>
    <w:p w:rsidR="00D90D9D" w:rsidRDefault="00D90D9D" w:rsidP="00D90D9D">
      <w:pPr>
        <w:pStyle w:val="1"/>
        <w:widowControl/>
        <w:numPr>
          <w:ilvl w:val="0"/>
          <w:numId w:val="5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左锁骨上淋巴结</w:t>
      </w:r>
    </w:p>
    <w:p w:rsidR="00D90D9D" w:rsidRDefault="00D90D9D" w:rsidP="00D90D9D">
      <w:pPr>
        <w:pStyle w:val="1"/>
        <w:widowControl/>
        <w:numPr>
          <w:ilvl w:val="0"/>
          <w:numId w:val="5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骨</w:t>
      </w:r>
    </w:p>
    <w:p w:rsidR="00D90D9D" w:rsidRDefault="00D90D9D" w:rsidP="00D90D9D">
      <w:pPr>
        <w:pStyle w:val="1"/>
        <w:widowControl/>
        <w:numPr>
          <w:ilvl w:val="0"/>
          <w:numId w:val="5"/>
        </w:numPr>
        <w:snapToGrid w:val="0"/>
        <w:ind w:left="1860"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腹腔内种植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</w:p>
    <w:p w:rsidR="00D90D9D" w:rsidRDefault="00D90D9D" w:rsidP="00D90D9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D90D9D" w:rsidRDefault="00D90D9D" w:rsidP="00890F8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1、简述细菌性肝脓肿可引起的严重并发症。</w:t>
      </w:r>
    </w:p>
    <w:p w:rsidR="00D90D9D" w:rsidRDefault="00D90D9D" w:rsidP="00890F8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2、简述细菌性肝脓肿与阿米巴性肝脓肿的异同点。</w:t>
      </w:r>
    </w:p>
    <w:p w:rsidR="00D90D9D" w:rsidRPr="00890F8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3、简述原发性肝癌病人术前护理中与预防出血相关的措施。</w:t>
      </w:r>
    </w:p>
    <w:p w:rsidR="00D90D9D" w:rsidRDefault="00D90D9D" w:rsidP="00D90D9D">
      <w:pPr>
        <w:adjustRightInd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五、病例分析题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女性，42岁，因右上腹痛伴寒战、高热10日人院，原有胆石症病史。查体：急性病容，巩膜轻度黄染，口唇干燥，右上腹压痛，肝大，肝区叩击痛明显。实验室检查：白细胞数20×l09/L，中性粒细胞占90%。B型超声示胆总管结石，左肝脓肿，内见5cm×4cm大小液平面。请问：</w:t>
      </w:r>
    </w:p>
    <w:p w:rsidR="00D90D9D" w:rsidRDefault="00D90D9D" w:rsidP="00D90D9D">
      <w:pPr>
        <w:adjustRightInd/>
        <w:ind w:firstLine="4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(1)该病人可能的诊断是什么？</w:t>
      </w:r>
    </w:p>
    <w:p w:rsidR="00D90D9D" w:rsidRDefault="00D90D9D" w:rsidP="00D90D9D">
      <w:pPr>
        <w:adjustRightInd/>
        <w:ind w:firstLine="4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(2)应采取何种处理措施？</w:t>
      </w:r>
    </w:p>
    <w:p w:rsidR="00D90D9D" w:rsidRDefault="00D90D9D" w:rsidP="00D90D9D">
      <w:pPr>
        <w:widowControl w:val="0"/>
        <w:numPr>
          <w:ilvl w:val="0"/>
          <w:numId w:val="6"/>
        </w:numPr>
        <w:adjustRightInd/>
        <w:spacing w:after="0"/>
        <w:ind w:firstLineChars="300" w:firstLine="63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该病人存在哪些主要护理渗断／问题？</w:t>
      </w:r>
    </w:p>
    <w:p w:rsidR="00D90D9D" w:rsidRDefault="00D90D9D" w:rsidP="00890F8D">
      <w:pPr>
        <w:adjustRightInd/>
        <w:ind w:firstLine="4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(4)应采取哪些护理措施促使病人康复？</w:t>
      </w:r>
    </w:p>
    <w:p w:rsidR="00D90D9D" w:rsidRDefault="00D90D9D" w:rsidP="00D90D9D">
      <w:pPr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女性，36岁，有慢性肝炎史10年，肝区隐痛伴消瘦、乏力2个月。查体：巩膜轻微黄染，腹平软，移动性浊音(±)。辅助检查：CT检查发现左右肝内多个占位，大的8×10cm，肝硬化，脾大。拟诊为：①原发性肝癌；②肝炎后肝硬化失代偿期，脾大伴脾功能亢进。准备行肝动脉栓塞化疗，但人院后2 日突发剧烈右上腹痛，并扩散至下腹部，伴腹胀、面色苍白、血压88/56mmHg。请问：</w:t>
      </w:r>
    </w:p>
    <w:p w:rsidR="00D90D9D" w:rsidRDefault="00D90D9D" w:rsidP="00D90D9D">
      <w:pPr>
        <w:adjustRightInd/>
        <w:ind w:firstLine="4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(1)该病人最可能发生了什么并发症，应如何预防和护理？</w:t>
      </w:r>
    </w:p>
    <w:p w:rsidR="004358AB" w:rsidRPr="00890F8D" w:rsidRDefault="00D90D9D" w:rsidP="00890F8D">
      <w:pPr>
        <w:adjustRightInd/>
        <w:ind w:firstLine="40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（2)病人经过保守治疗，腹痛缓解，血压恢复正常，但又出现神志不清，应如何护理？</w:t>
      </w:r>
    </w:p>
    <w:sectPr w:rsidR="004358AB" w:rsidRPr="00890F8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BA" w:rsidRDefault="00EA04BA" w:rsidP="00D90D9D">
      <w:pPr>
        <w:spacing w:after="0"/>
      </w:pPr>
      <w:r>
        <w:separator/>
      </w:r>
    </w:p>
  </w:endnote>
  <w:endnote w:type="continuationSeparator" w:id="0">
    <w:p w:rsidR="00EA04BA" w:rsidRDefault="00EA04BA" w:rsidP="00D90D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BA" w:rsidRDefault="00EA04BA" w:rsidP="00D90D9D">
      <w:pPr>
        <w:spacing w:after="0"/>
      </w:pPr>
      <w:r>
        <w:separator/>
      </w:r>
    </w:p>
  </w:footnote>
  <w:footnote w:type="continuationSeparator" w:id="0">
    <w:p w:rsidR="00EA04BA" w:rsidRDefault="00EA04BA" w:rsidP="00D90D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D7D"/>
    <w:multiLevelType w:val="multilevel"/>
    <w:tmpl w:val="0E033D7D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0FDB099A"/>
    <w:multiLevelType w:val="multilevel"/>
    <w:tmpl w:val="0FDB099A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138751C6"/>
    <w:multiLevelType w:val="multilevel"/>
    <w:tmpl w:val="138751C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459074CD"/>
    <w:multiLevelType w:val="multilevel"/>
    <w:tmpl w:val="459074CD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4">
    <w:nsid w:val="584514C1"/>
    <w:multiLevelType w:val="singleLevel"/>
    <w:tmpl w:val="584514C1"/>
    <w:lvl w:ilvl="0">
      <w:start w:val="3"/>
      <w:numFmt w:val="decimal"/>
      <w:suff w:val="nothing"/>
      <w:lvlText w:val="(%1)"/>
      <w:lvlJc w:val="left"/>
    </w:lvl>
  </w:abstractNum>
  <w:abstractNum w:abstractNumId="5">
    <w:nsid w:val="7ABC5189"/>
    <w:multiLevelType w:val="multilevel"/>
    <w:tmpl w:val="7ABC5189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7FFA"/>
    <w:rsid w:val="001B3F61"/>
    <w:rsid w:val="00323B43"/>
    <w:rsid w:val="003D37D8"/>
    <w:rsid w:val="00426133"/>
    <w:rsid w:val="004358AB"/>
    <w:rsid w:val="00571EEC"/>
    <w:rsid w:val="00890F8D"/>
    <w:rsid w:val="008B7726"/>
    <w:rsid w:val="00AF4DC0"/>
    <w:rsid w:val="00D31D50"/>
    <w:rsid w:val="00D90D9D"/>
    <w:rsid w:val="00EA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D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D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D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D9D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D90D9D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2016-12-06T07:15:00Z</dcterms:modified>
</cp:coreProperties>
</file>