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0D" w:rsidRDefault="00DC580D" w:rsidP="00DC580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扬州大学护理学院教案</w:t>
      </w:r>
    </w:p>
    <w:p w:rsidR="00DC580D" w:rsidRDefault="00DC580D" w:rsidP="00DC580D">
      <w:pPr>
        <w:jc w:val="center"/>
        <w:rPr>
          <w:b/>
          <w:bCs/>
          <w:sz w:val="44"/>
          <w:szCs w:val="44"/>
        </w:rPr>
      </w:pPr>
    </w:p>
    <w:p w:rsidR="00DC580D" w:rsidRDefault="00DC580D" w:rsidP="00DC580D">
      <w:pPr>
        <w:spacing w:line="440" w:lineRule="exac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教师姓名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姚捷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hAnsi="仿宋" w:cs="仿宋" w:hint="eastAsia"/>
          <w:sz w:val="24"/>
          <w:szCs w:val="24"/>
        </w:rPr>
        <w:t xml:space="preserve"> 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课程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外科护理学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</w:t>
      </w:r>
    </w:p>
    <w:p w:rsidR="00DC580D" w:rsidRDefault="00DC580D" w:rsidP="00DC580D">
      <w:pPr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专业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护理专业本科      </w:t>
      </w:r>
      <w:r>
        <w:rPr>
          <w:rFonts w:ascii="仿宋" w:eastAsia="仿宋" w:hAnsi="仿宋" w:cs="仿宋" w:hint="eastAsia"/>
          <w:sz w:val="24"/>
          <w:szCs w:val="24"/>
        </w:rPr>
        <w:t xml:space="preserve">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班级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护理 1201 、1202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2014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2 </w:t>
      </w:r>
      <w:r>
        <w:rPr>
          <w:rFonts w:ascii="仿宋" w:eastAsia="仿宋" w:hAnsi="仿宋" w:cs="仿宋" w:hint="eastAsia"/>
          <w:sz w:val="24"/>
          <w:szCs w:val="24"/>
        </w:rPr>
        <w:t xml:space="preserve">月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17、18、20、21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DC580D" w:rsidRDefault="00DC580D" w:rsidP="00DC580D">
      <w:pPr>
        <w:tabs>
          <w:tab w:val="left" w:pos="1641"/>
        </w:tabs>
        <w:spacing w:line="440" w:lineRule="exact"/>
        <w:jc w:val="left"/>
        <w:rPr>
          <w:rFonts w:ascii="仿宋" w:eastAsia="仿宋" w:hAnsi="仿宋" w:cs="仿宋"/>
          <w:iCs/>
          <w:sz w:val="24"/>
          <w:szCs w:val="24"/>
          <w:u w:val="single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题目</w:t>
      </w:r>
      <w:r>
        <w:rPr>
          <w:rFonts w:ascii="仿宋" w:eastAsia="仿宋" w:hAnsi="仿宋" w:cs="仿宋" w:hint="eastAsia"/>
          <w:i/>
          <w:sz w:val="24"/>
          <w:szCs w:val="24"/>
          <w:u w:val="single"/>
        </w:rPr>
        <w:t xml:space="preserve"> </w:t>
      </w:r>
      <w:bookmarkStart w:id="0" w:name="_GoBack"/>
      <w:r>
        <w:rPr>
          <w:rFonts w:ascii="仿宋" w:eastAsia="仿宋" w:hAnsi="仿宋" w:cs="仿宋" w:hint="eastAsia"/>
          <w:iCs/>
          <w:sz w:val="24"/>
          <w:szCs w:val="24"/>
          <w:u w:val="single"/>
        </w:rPr>
        <w:t>第二章  水、电解质酸碱平衡紊乱病人的护理</w:t>
      </w:r>
      <w:bookmarkEnd w:id="0"/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iCs/>
          <w:sz w:val="24"/>
          <w:szCs w:val="24"/>
        </w:rPr>
        <w:t>学时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 6（270分钟）</w:t>
      </w:r>
      <w:r>
        <w:rPr>
          <w:rFonts w:ascii="仿宋" w:eastAsia="仿宋" w:hAnsi="仿宋" w:cs="仿宋" w:hint="eastAsia"/>
          <w:b/>
          <w:bCs/>
          <w:iCs/>
          <w:sz w:val="24"/>
          <w:szCs w:val="24"/>
        </w:rPr>
        <w:t>教学方式</w:t>
      </w:r>
      <w:r>
        <w:rPr>
          <w:rFonts w:ascii="仿宋" w:eastAsia="仿宋" w:hAnsi="仿宋" w:cs="仿宋" w:hint="eastAsia"/>
          <w:iCs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iCs/>
          <w:sz w:val="24"/>
          <w:szCs w:val="24"/>
          <w:u w:val="single"/>
        </w:rPr>
        <w:t xml:space="preserve"> 面授 </w:t>
      </w:r>
    </w:p>
    <w:p w:rsidR="00DC580D" w:rsidRDefault="00DC580D" w:rsidP="00DC580D">
      <w:pPr>
        <w:tabs>
          <w:tab w:val="left" w:pos="1641"/>
        </w:tabs>
        <w:spacing w:line="440" w:lineRule="exact"/>
        <w:jc w:val="left"/>
        <w:rPr>
          <w:rFonts w:ascii="仿宋" w:eastAsia="仿宋" w:hAnsi="仿宋" w:cs="仿宋"/>
          <w:b/>
          <w:bCs/>
          <w:i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iCs/>
          <w:sz w:val="24"/>
          <w:szCs w:val="24"/>
        </w:rPr>
        <w:t>教学目的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1、能理解并复述等渗性缺水、低渗性缺水、高渗性缺水、水中毒、低钾血症、高钾血症、代酸、代碱、呼酸、呼碱等概念；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2、能列举水、电解质代谢紊乱和酸碱失衡的常见病因；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3、熟悉水、电解质酸碱失衡的临床表现、处理原则、诊断要点及治疗原则并比较；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4、了解水、电解质的生理功能及机体的调节；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5、能运用相关知识识别外科常见的水、电解质和酸碱平衡紊乱；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6、能运用护理程序，为水、电解质和酸碱平衡失调病人制定计划。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讲授提纲及时间分配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第一节 概述（35分钟）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1、体液组成及分布    10′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2、水与电解质平衡及调节    15′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3、酸碱平衡及调节 10′ 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第二节 水和钠的代谢紊乱（85分钟）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1、等渗性缺水 概念/病因/病生/临床表现/处理原则  25′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2、低渗性缺水 概念/病因/病生/临床表现/处理原则 25′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3、高渗性缺水 概念/病因/病生/临床表现/处理原则 25′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4、水中毒    自学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5、小结   10′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第三节 其他电解质代谢异常（45分钟）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1、钾代谢异常  45′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2、钙代谢异常  自学  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lastRenderedPageBreak/>
        <w:t>3、镁、磷代谢异常  自学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第四节  酸碱平衡失调（105分钟）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1、代谢性酸中毒 25′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2、代谢性碱中毒25′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3、呼吸性酸中毒 20′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4、呼吸性碱中毒 25′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5、小结  10′</w:t>
      </w:r>
    </w:p>
    <w:p w:rsidR="00DC580D" w:rsidRDefault="00DC580D" w:rsidP="00DC580D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难点与重点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重点: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1、等渗性缺水/高渗性缺水/低渗性缺水的定义、护理评估、临床表现、处理原则；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2、各种酸碱平衡失调的常见病因、临床表现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3、掌握低钾血症的临床表现及处理原则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4、低钾血症补钾时的注意事项。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 xml:space="preserve">难点： 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1、水、电解质的平衡与调节；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2、等渗性缺水/低渗性缺水/高渗性缺水的病理生理及处理原则；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3、各种酸碱平衡失调的病理生理、发生机制及处理原则。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教具</w:t>
      </w:r>
    </w:p>
    <w:p w:rsidR="00DC580D" w:rsidRDefault="00DC580D" w:rsidP="00DC580D">
      <w:pPr>
        <w:spacing w:line="440" w:lineRule="exact"/>
        <w:rPr>
          <w:rFonts w:ascii="仿宋" w:eastAsia="仿宋" w:hAnsi="仿宋" w:cs="仿宋"/>
          <w:iCs/>
          <w:sz w:val="24"/>
          <w:szCs w:val="24"/>
        </w:rPr>
      </w:pPr>
      <w:r>
        <w:rPr>
          <w:rFonts w:ascii="仿宋" w:eastAsia="仿宋" w:hAnsi="仿宋" w:cs="仿宋" w:hint="eastAsia"/>
          <w:iCs/>
          <w:sz w:val="24"/>
          <w:szCs w:val="24"/>
        </w:rPr>
        <w:t>多媒体等</w:t>
      </w:r>
    </w:p>
    <w:p w:rsidR="00DC580D" w:rsidRDefault="00DC580D" w:rsidP="00DC580D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复习思考题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1、等渗性缺水/低渗性缺水/高渗性缺水的定义？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2、静脉补钾的注意事项包括哪些内容？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3、请比较代谢性酸中毒与代谢性碱中毒的临床表现。</w:t>
      </w:r>
    </w:p>
    <w:p w:rsidR="00DC580D" w:rsidRDefault="00DC580D" w:rsidP="00DC580D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其他（专业英语）</w:t>
      </w:r>
    </w:p>
    <w:p w:rsidR="00DC580D" w:rsidRDefault="00DC580D" w:rsidP="00DC580D">
      <w:pPr>
        <w:spacing w:line="440" w:lineRule="exac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等渗性缺水   isotonic  dehydration</w:t>
      </w:r>
    </w:p>
    <w:p w:rsidR="00DC580D" w:rsidRDefault="00DC580D" w:rsidP="00DC580D">
      <w:pPr>
        <w:spacing w:line="440" w:lineRule="exac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低渗性缺水   hypotonic  dehydration</w:t>
      </w:r>
    </w:p>
    <w:p w:rsidR="00DC580D" w:rsidRDefault="00DC580D" w:rsidP="00DC580D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高渗性缺水   hypertonic  dehydration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低钾血症 hypokalemia、高钾血症hyperkalemia、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代谢性酸中毒 metabolic acidosis、代谢性碱中毒metabolic alkalosis、</w:t>
      </w:r>
    </w:p>
    <w:p w:rsidR="00DC580D" w:rsidRDefault="00DC580D" w:rsidP="00DC580D">
      <w:pPr>
        <w:widowControl/>
        <w:shd w:val="clear" w:color="auto" w:fill="FFFFFF"/>
        <w:wordWrap w:val="0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呼吸性酸中毒 respiratory acidosis、呼吸性碱中毒 respiratory alkalosis。</w:t>
      </w:r>
    </w:p>
    <w:p w:rsidR="00DC580D" w:rsidRDefault="00DC580D" w:rsidP="00DC580D"/>
    <w:p w:rsidR="00B327CE" w:rsidRPr="00DC580D" w:rsidRDefault="00B327CE"/>
    <w:sectPr w:rsidR="00B327CE" w:rsidRPr="00DC5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0D"/>
    <w:rsid w:val="00B327CE"/>
    <w:rsid w:val="00D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0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0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2016-12-06T11:34:00Z</dcterms:created>
  <dcterms:modified xsi:type="dcterms:W3CDTF">2016-12-06T11:35:00Z</dcterms:modified>
</cp:coreProperties>
</file>